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8D4BE8"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252C0" w:rsidP="005D0621">
            <w:pPr>
              <w:rPr>
                <w:b/>
              </w:rPr>
            </w:pPr>
            <w:r>
              <w:rPr>
                <w:b/>
              </w:rPr>
              <w:t>18</w:t>
            </w:r>
            <w:r w:rsidRPr="00D252C0">
              <w:rPr>
                <w:b/>
                <w:vertAlign w:val="superscript"/>
              </w:rPr>
              <w:t>th</w:t>
            </w:r>
            <w:r>
              <w:rPr>
                <w:b/>
              </w:rPr>
              <w:t xml:space="preserve"> July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05DC7" w:rsidP="0066325F">
            <w:pPr>
              <w:rPr>
                <w:rStyle w:val="Firstpagetablebold"/>
              </w:rPr>
            </w:pPr>
            <w:r>
              <w:rPr>
                <w:rStyle w:val="Firstpagetablebold"/>
              </w:rPr>
              <w:t xml:space="preserve">Cllr </w:t>
            </w:r>
            <w:r w:rsidR="0066325F">
              <w:rPr>
                <w:rStyle w:val="Firstpagetablebold"/>
              </w:rPr>
              <w:t>Diko Walcott</w:t>
            </w:r>
            <w:r>
              <w:rPr>
                <w:rStyle w:val="Firstpagetablebold"/>
              </w:rPr>
              <w:t>, Cabinet Member for Safer</w:t>
            </w:r>
            <w:r w:rsidR="0066325F">
              <w:rPr>
                <w:rStyle w:val="Firstpagetablebold"/>
              </w:rPr>
              <w:t xml:space="preserve"> Communities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200B9" w:rsidP="0066325F">
            <w:pPr>
              <w:rPr>
                <w:rStyle w:val="Firstpagetablebold"/>
              </w:rPr>
            </w:pPr>
            <w:r>
              <w:rPr>
                <w:rStyle w:val="Firstpagetablebold"/>
              </w:rPr>
              <w:t xml:space="preserve">Oxford Safer Communities Partnership </w:t>
            </w:r>
            <w:r w:rsidR="00ED16B1" w:rsidRPr="009138DD">
              <w:rPr>
                <w:rStyle w:val="Firstpagetablebold"/>
              </w:rPr>
              <w:t>(OSCP)</w:t>
            </w:r>
            <w:r w:rsidR="00ED16B1">
              <w:rPr>
                <w:rStyle w:val="Firstpagetablebold"/>
              </w:rPr>
              <w:t xml:space="preserve"> </w:t>
            </w:r>
            <w:r w:rsidR="00AF08D4">
              <w:rPr>
                <w:rStyle w:val="Firstpagetablebold"/>
              </w:rPr>
              <w:t xml:space="preserve">Annual </w:t>
            </w:r>
            <w:r>
              <w:rPr>
                <w:rStyle w:val="Firstpagetablebold"/>
              </w:rPr>
              <w:t>Update</w:t>
            </w:r>
            <w:r w:rsidR="00AF08D4">
              <w:rPr>
                <w:rStyle w:val="Firstpagetablebold"/>
              </w:rPr>
              <w:t xml:space="preserve"> 20</w:t>
            </w:r>
            <w:r w:rsidR="0066325F">
              <w:rPr>
                <w:rStyle w:val="Firstpagetablebold"/>
              </w:rPr>
              <w:t>21</w:t>
            </w:r>
            <w:r w:rsidR="00AF08D4">
              <w:rPr>
                <w:rStyle w:val="Firstpagetablebold"/>
              </w:rPr>
              <w:t>-2</w:t>
            </w:r>
            <w:r w:rsidR="0066325F">
              <w:rPr>
                <w:rStyle w:val="Firstpagetablebold"/>
              </w:rPr>
              <w:t>2</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F08D4" w:rsidP="0066325F">
            <w:r>
              <w:t>Provide a summary of OSCP’s achievements in 20</w:t>
            </w:r>
            <w:r w:rsidR="0066325F">
              <w:t>21</w:t>
            </w:r>
            <w:r>
              <w:t>-2</w:t>
            </w:r>
            <w:r w:rsidR="0066325F">
              <w:t>2</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905DC7" w:rsidP="005F7F7E">
            <w:r w:rsidRPr="009138DD">
              <w:rPr>
                <w:color w:val="auto"/>
              </w:rPr>
              <w:t>No</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r w:rsidR="00A44635">
              <w:rPr>
                <w:rStyle w:val="Firstpagetablebold"/>
              </w:rPr>
              <w:t xml:space="preserve"> with responsibility</w:t>
            </w:r>
            <w:r>
              <w:rPr>
                <w:rStyle w:val="Firstpagetablebold"/>
              </w:rPr>
              <w:t>:</w:t>
            </w:r>
          </w:p>
        </w:tc>
        <w:tc>
          <w:tcPr>
            <w:tcW w:w="6407" w:type="dxa"/>
            <w:tcBorders>
              <w:top w:val="nil"/>
              <w:left w:val="nil"/>
              <w:bottom w:val="nil"/>
              <w:right w:val="single" w:sz="8" w:space="0" w:color="000000"/>
            </w:tcBorders>
            <w:hideMark/>
          </w:tcPr>
          <w:p w:rsidR="00D5547E" w:rsidRPr="001356F1" w:rsidRDefault="00AF08D4" w:rsidP="0066325F">
            <w:r w:rsidRPr="00AF08D4">
              <w:t xml:space="preserve">Cllr </w:t>
            </w:r>
            <w:r w:rsidR="0066325F">
              <w:t>Diko Walcott</w:t>
            </w:r>
            <w:r w:rsidRPr="00AF08D4">
              <w:t xml:space="preserve">, Cabinet </w:t>
            </w:r>
            <w:r w:rsidR="0066325F">
              <w:t>Member for</w:t>
            </w:r>
            <w:r w:rsidRPr="00AF08D4">
              <w:t xml:space="preserve"> Safer</w:t>
            </w:r>
            <w:r w:rsidR="0066325F">
              <w:t xml:space="preserve"> Communities</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9A3AA5" w:rsidP="00D47648">
            <w:r>
              <w:t>Support Thriving Communities</w:t>
            </w:r>
            <w:bookmarkStart w:id="0" w:name="_GoBack"/>
            <w:bookmarkEnd w:id="0"/>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9A3AA5" w:rsidP="005F7F7E">
            <w:r w:rsidRPr="009A3AA5">
              <w:t>Council Strategy 2020-24</w:t>
            </w:r>
          </w:p>
        </w:tc>
      </w:tr>
      <w:tr w:rsidR="005F7F7E" w:rsidRPr="00975B07" w:rsidTr="00A46E98">
        <w:trPr>
          <w:trHeight w:val="413"/>
        </w:trPr>
        <w:tc>
          <w:tcPr>
            <w:tcW w:w="8845" w:type="dxa"/>
            <w:gridSpan w:val="2"/>
            <w:tcBorders>
              <w:bottom w:val="single" w:sz="8" w:space="0" w:color="000000"/>
            </w:tcBorders>
          </w:tcPr>
          <w:p w:rsidR="005F7F7E" w:rsidRPr="00975B07" w:rsidRDefault="005F7F7E" w:rsidP="008D4BE8">
            <w:r>
              <w:rPr>
                <w:rStyle w:val="Firstpagetablebold"/>
              </w:rPr>
              <w:t>Recommendation(s):</w:t>
            </w:r>
            <w:r w:rsidR="00D47648">
              <w:rPr>
                <w:rStyle w:val="Firstpagetablebold"/>
              </w:rPr>
              <w:t xml:space="preserve"> </w:t>
            </w:r>
            <w:r w:rsidR="008D4BE8">
              <w:rPr>
                <w:rStyle w:val="Firstpagetablebold"/>
              </w:rPr>
              <w:t>Note the report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66D42" w:rsidRPr="00975B07" w:rsidTr="00A46E98">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3A087D">
            <w:r w:rsidRPr="00745BF0">
              <w:rPr>
                <w:rStyle w:val="Firstpagetablebold"/>
              </w:rPr>
              <w:t>Appendices</w:t>
            </w:r>
            <w:r w:rsidR="00D47648">
              <w:rPr>
                <w:rStyle w:val="Firstpagetablebold"/>
              </w:rPr>
              <w:t xml:space="preserve">: </w:t>
            </w:r>
            <w:r w:rsidR="004F437B">
              <w:rPr>
                <w:rStyle w:val="Firstpagetablebold"/>
              </w:rPr>
              <w:t>No</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312A14" w:rsidRDefault="00312A14" w:rsidP="009B40DF">
      <w:pPr>
        <w:pStyle w:val="ColorfulList-Accent11"/>
        <w:numPr>
          <w:ilvl w:val="0"/>
          <w:numId w:val="9"/>
        </w:numPr>
        <w:tabs>
          <w:tab w:val="clear" w:pos="426"/>
        </w:tabs>
      </w:pPr>
      <w:r>
        <w:t xml:space="preserve">The introduction of the Crime and Disorder Act 1998 </w:t>
      </w:r>
      <w:r w:rsidR="0066325F">
        <w:t>placed</w:t>
      </w:r>
      <w:r>
        <w:t xml:space="preserve"> statutory </w:t>
      </w:r>
      <w:r w:rsidR="0066325F">
        <w:t xml:space="preserve">responsibilities on the police, local </w:t>
      </w:r>
      <w:r>
        <w:t>authorities</w:t>
      </w:r>
      <w:r w:rsidR="0066325F">
        <w:t xml:space="preserve"> and other Responsible Authorities to convene a </w:t>
      </w:r>
      <w:r>
        <w:t xml:space="preserve">multi-agency partnership </w:t>
      </w:r>
      <w:r w:rsidR="0066325F">
        <w:t>to tackle crime, disorder and anti-social behaviour in their local area</w:t>
      </w:r>
      <w:r>
        <w:t xml:space="preserve">.  </w:t>
      </w:r>
    </w:p>
    <w:p w:rsidR="00A200B9" w:rsidRDefault="00312A14" w:rsidP="009B40DF">
      <w:pPr>
        <w:pStyle w:val="ColorfulList-Accent11"/>
        <w:numPr>
          <w:ilvl w:val="0"/>
          <w:numId w:val="9"/>
        </w:numPr>
        <w:tabs>
          <w:tab w:val="clear" w:pos="426"/>
        </w:tabs>
      </w:pPr>
      <w:r>
        <w:t xml:space="preserve">Oxford Safer Community Partnership (OSCP) meets on a quarterly basis to </w:t>
      </w:r>
      <w:r w:rsidR="0066325F">
        <w:t xml:space="preserve">set local </w:t>
      </w:r>
      <w:r>
        <w:t>community safety priorities</w:t>
      </w:r>
      <w:r w:rsidR="0066325F">
        <w:t xml:space="preserve"> in the city and develop and monitoring </w:t>
      </w:r>
      <w:r w:rsidR="00AF08D4">
        <w:t>multi-agency plans to address these priorities</w:t>
      </w:r>
      <w:r>
        <w:t>.</w:t>
      </w:r>
    </w:p>
    <w:p w:rsidR="00312A14" w:rsidRDefault="00AF08D4" w:rsidP="009B40DF">
      <w:pPr>
        <w:pStyle w:val="ColorfulList-Accent11"/>
        <w:numPr>
          <w:ilvl w:val="0"/>
          <w:numId w:val="9"/>
        </w:numPr>
        <w:tabs>
          <w:tab w:val="clear" w:pos="426"/>
        </w:tabs>
      </w:pPr>
      <w:r>
        <w:t>The</w:t>
      </w:r>
      <w:r w:rsidR="00312A14">
        <w:t xml:space="preserve"> </w:t>
      </w:r>
      <w:r w:rsidR="004646B3" w:rsidRPr="004646B3">
        <w:t>Oxford’s Community Safety Partnership</w:t>
      </w:r>
      <w:r w:rsidR="00F70148">
        <w:t xml:space="preserve"> </w:t>
      </w:r>
      <w:r w:rsidR="00312A14">
        <w:t>comprises:</w:t>
      </w:r>
    </w:p>
    <w:p w:rsidR="00312A14" w:rsidRDefault="0066325F" w:rsidP="009B40DF">
      <w:pPr>
        <w:pStyle w:val="ColorfulList-Accent11"/>
        <w:numPr>
          <w:ilvl w:val="1"/>
          <w:numId w:val="10"/>
        </w:numPr>
      </w:pPr>
      <w:r>
        <w:t>Oxford City Council</w:t>
      </w:r>
    </w:p>
    <w:p w:rsidR="00312A14" w:rsidRDefault="004646B3" w:rsidP="009B40DF">
      <w:pPr>
        <w:pStyle w:val="ColorfulList-Accent11"/>
        <w:numPr>
          <w:ilvl w:val="1"/>
          <w:numId w:val="10"/>
        </w:numPr>
        <w:tabs>
          <w:tab w:val="clear" w:pos="426"/>
        </w:tabs>
      </w:pPr>
      <w:r>
        <w:t>Oxford Local Police Area</w:t>
      </w:r>
      <w:r w:rsidR="00F70148">
        <w:t xml:space="preserve"> </w:t>
      </w:r>
    </w:p>
    <w:p w:rsidR="00DF0620" w:rsidRDefault="004646B3" w:rsidP="009B40DF">
      <w:pPr>
        <w:pStyle w:val="ColorfulList-Accent11"/>
        <w:numPr>
          <w:ilvl w:val="1"/>
          <w:numId w:val="10"/>
        </w:numPr>
      </w:pPr>
      <w:r>
        <w:t>Oxfordshire County Council</w:t>
      </w:r>
      <w:r w:rsidR="00A200B9">
        <w:t xml:space="preserve">’s Youth Justice </w:t>
      </w:r>
      <w:r w:rsidR="0066325F">
        <w:t xml:space="preserve">and Exploitation </w:t>
      </w:r>
      <w:r w:rsidR="00A200B9">
        <w:t>Service</w:t>
      </w:r>
      <w:r w:rsidR="00CB5BC0">
        <w:t xml:space="preserve">, </w:t>
      </w:r>
      <w:r w:rsidR="00DF0620">
        <w:t>Fire &amp; Rescue Service</w:t>
      </w:r>
      <w:r w:rsidR="00A200B9">
        <w:t xml:space="preserve">, </w:t>
      </w:r>
      <w:r w:rsidR="00B20FF6">
        <w:t xml:space="preserve">Trading Standards, </w:t>
      </w:r>
      <w:r w:rsidR="00DF0620">
        <w:t xml:space="preserve">and </w:t>
      </w:r>
      <w:r w:rsidR="0066325F">
        <w:t>Child</w:t>
      </w:r>
      <w:r w:rsidR="00A200B9">
        <w:t xml:space="preserve"> and Adult Social Care Services</w:t>
      </w:r>
    </w:p>
    <w:p w:rsidR="00DF0620" w:rsidRDefault="0066325F" w:rsidP="009B40DF">
      <w:pPr>
        <w:pStyle w:val="ColorfulList-Accent11"/>
        <w:numPr>
          <w:ilvl w:val="1"/>
          <w:numId w:val="10"/>
        </w:numPr>
      </w:pPr>
      <w:r>
        <w:lastRenderedPageBreak/>
        <w:t xml:space="preserve">National </w:t>
      </w:r>
      <w:r w:rsidR="00DF0620">
        <w:t>Probation Service</w:t>
      </w:r>
    </w:p>
    <w:p w:rsidR="00DF0620" w:rsidRDefault="004646B3" w:rsidP="009B40DF">
      <w:pPr>
        <w:pStyle w:val="ColorfulList-Accent11"/>
        <w:numPr>
          <w:ilvl w:val="1"/>
          <w:numId w:val="10"/>
        </w:numPr>
      </w:pPr>
      <w:r>
        <w:t>Oxford University Hospital</w:t>
      </w:r>
      <w:r w:rsidR="0066325F">
        <w:t>s NHS Foundation</w:t>
      </w:r>
      <w:r>
        <w:t xml:space="preserve"> Trust</w:t>
      </w:r>
      <w:r w:rsidR="00F70148">
        <w:t xml:space="preserve">, </w:t>
      </w:r>
    </w:p>
    <w:p w:rsidR="00DF0620" w:rsidRDefault="00CB5BC0" w:rsidP="009B40DF">
      <w:pPr>
        <w:pStyle w:val="ColorfulList-Accent11"/>
        <w:numPr>
          <w:ilvl w:val="1"/>
          <w:numId w:val="10"/>
        </w:numPr>
      </w:pPr>
      <w:r>
        <w:t>Oxfordshire Clinical Commissioning Group</w:t>
      </w:r>
      <w:r w:rsidR="00F70148">
        <w:t xml:space="preserve">, </w:t>
      </w:r>
    </w:p>
    <w:p w:rsidR="00DF0620" w:rsidRDefault="00A200B9" w:rsidP="009B40DF">
      <w:pPr>
        <w:pStyle w:val="ColorfulList-Accent11"/>
        <w:numPr>
          <w:ilvl w:val="1"/>
          <w:numId w:val="10"/>
        </w:numPr>
      </w:pPr>
      <w:r>
        <w:t>Office of the Police and Crime Commissioner</w:t>
      </w:r>
      <w:r w:rsidR="00F70148">
        <w:t xml:space="preserve">, </w:t>
      </w:r>
    </w:p>
    <w:p w:rsidR="00DF0620" w:rsidRDefault="00A200B9" w:rsidP="009B40DF">
      <w:pPr>
        <w:pStyle w:val="ColorfulList-Accent11"/>
        <w:numPr>
          <w:ilvl w:val="1"/>
          <w:numId w:val="10"/>
        </w:numPr>
      </w:pPr>
      <w:r>
        <w:t>Oxford Brookes University</w:t>
      </w:r>
      <w:r w:rsidR="00F70148">
        <w:t xml:space="preserve"> </w:t>
      </w:r>
    </w:p>
    <w:p w:rsidR="00DF0620" w:rsidRDefault="00DF0620" w:rsidP="009B40DF">
      <w:pPr>
        <w:pStyle w:val="ColorfulList-Accent11"/>
        <w:numPr>
          <w:ilvl w:val="1"/>
          <w:numId w:val="10"/>
        </w:numPr>
      </w:pPr>
      <w:r>
        <w:t xml:space="preserve">University of Oxford </w:t>
      </w:r>
    </w:p>
    <w:p w:rsidR="00CB5BC0" w:rsidRDefault="00CB5BC0" w:rsidP="009B40DF">
      <w:pPr>
        <w:pStyle w:val="ColorfulList-Accent11"/>
        <w:numPr>
          <w:ilvl w:val="1"/>
          <w:numId w:val="10"/>
        </w:numPr>
      </w:pPr>
      <w:r>
        <w:t>Turning Point</w:t>
      </w:r>
    </w:p>
    <w:p w:rsidR="00ED16B1" w:rsidRPr="00ED16B1" w:rsidRDefault="00ED16B1" w:rsidP="00ED16B1">
      <w:pPr>
        <w:pStyle w:val="ColorfulList-Accent11"/>
        <w:numPr>
          <w:ilvl w:val="0"/>
          <w:numId w:val="0"/>
        </w:numPr>
        <w:tabs>
          <w:tab w:val="clear" w:pos="426"/>
        </w:tabs>
        <w:ind w:left="360" w:hanging="360"/>
        <w:rPr>
          <w:b/>
          <w:color w:val="221F1F"/>
          <w:spacing w:val="-3"/>
        </w:rPr>
      </w:pPr>
      <w:r w:rsidRPr="00ED16B1">
        <w:rPr>
          <w:b/>
          <w:color w:val="221F1F"/>
          <w:spacing w:val="-3"/>
        </w:rPr>
        <w:t xml:space="preserve">OSCP </w:t>
      </w:r>
      <w:r>
        <w:rPr>
          <w:b/>
          <w:color w:val="221F1F"/>
          <w:spacing w:val="-3"/>
        </w:rPr>
        <w:t>achievements 2021-22</w:t>
      </w:r>
    </w:p>
    <w:p w:rsidR="0087787F" w:rsidRPr="004F437B" w:rsidRDefault="00B20FF6" w:rsidP="009B40DF">
      <w:pPr>
        <w:pStyle w:val="ColorfulList-Accent11"/>
        <w:numPr>
          <w:ilvl w:val="0"/>
          <w:numId w:val="9"/>
        </w:numPr>
        <w:tabs>
          <w:tab w:val="clear" w:pos="426"/>
        </w:tabs>
        <w:rPr>
          <w:color w:val="221F1F"/>
          <w:spacing w:val="-3"/>
        </w:rPr>
      </w:pPr>
      <w:r w:rsidRPr="00B20FF6">
        <w:t xml:space="preserve">Each financial year </w:t>
      </w:r>
      <w:r w:rsidR="005C119F" w:rsidRPr="00B20FF6">
        <w:t>OSCP agree</w:t>
      </w:r>
      <w:r w:rsidR="003A2FFE" w:rsidRPr="00B20FF6">
        <w:t>s</w:t>
      </w:r>
      <w:r w:rsidR="00B51E7D" w:rsidRPr="00B20FF6">
        <w:t xml:space="preserve"> a set of</w:t>
      </w:r>
      <w:r w:rsidR="005C119F" w:rsidRPr="00B20FF6">
        <w:t xml:space="preserve"> </w:t>
      </w:r>
      <w:r w:rsidR="003A2FFE" w:rsidRPr="00B20FF6">
        <w:t xml:space="preserve">annual </w:t>
      </w:r>
      <w:r w:rsidR="005C119F" w:rsidRPr="00B20FF6">
        <w:t>priorities</w:t>
      </w:r>
      <w:r w:rsidR="0087787F">
        <w:t xml:space="preserve"> based on a Strategic Intelligence Assessment (SIA) of </w:t>
      </w:r>
      <w:r w:rsidRPr="00B20FF6">
        <w:t>crime and disorder</w:t>
      </w:r>
      <w:r w:rsidR="0087787F">
        <w:t xml:space="preserve"> in the city.  The SIA, and an interactive crime dashboard can be found on the Oxfordshire Insight website</w:t>
      </w:r>
      <w:r w:rsidR="004F437B">
        <w:t>:</w:t>
      </w:r>
    </w:p>
    <w:p w:rsidR="004F437B" w:rsidRPr="0087787F" w:rsidRDefault="004F437B" w:rsidP="00ED16B1">
      <w:pPr>
        <w:pStyle w:val="ColorfulList-Accent11"/>
        <w:numPr>
          <w:ilvl w:val="0"/>
          <w:numId w:val="0"/>
        </w:numPr>
        <w:tabs>
          <w:tab w:val="clear" w:pos="426"/>
        </w:tabs>
        <w:ind w:left="1080" w:hanging="654"/>
        <w:rPr>
          <w:color w:val="221F1F"/>
          <w:spacing w:val="-3"/>
        </w:rPr>
      </w:pPr>
      <w:r w:rsidRPr="004F437B">
        <w:rPr>
          <w:color w:val="221F1F"/>
          <w:spacing w:val="-3"/>
        </w:rPr>
        <w:t>https://insight.oxfordshire.gov.uk/cms/community-safety</w:t>
      </w:r>
    </w:p>
    <w:p w:rsidR="00ED16B1" w:rsidRDefault="00ED16B1" w:rsidP="00ED16B1">
      <w:pPr>
        <w:pStyle w:val="ColorfulList-Accent11"/>
        <w:numPr>
          <w:ilvl w:val="0"/>
          <w:numId w:val="9"/>
        </w:numPr>
        <w:tabs>
          <w:tab w:val="clear" w:pos="426"/>
        </w:tabs>
        <w:rPr>
          <w:rFonts w:cs="Arial"/>
          <w:color w:val="221F1F"/>
          <w:spacing w:val="-3"/>
        </w:rPr>
      </w:pPr>
      <w:r>
        <w:rPr>
          <w:rFonts w:cs="Arial"/>
          <w:color w:val="221F1F"/>
          <w:spacing w:val="-3"/>
        </w:rPr>
        <w:t>The summary of the partnership’s achievements in 2021-22 includes:</w:t>
      </w:r>
      <w:r w:rsidRPr="00B20FF6">
        <w:rPr>
          <w:rFonts w:cs="Arial"/>
          <w:color w:val="221F1F"/>
          <w:spacing w:val="-3"/>
        </w:rPr>
        <w:t xml:space="preserve"> </w:t>
      </w:r>
      <w:r>
        <w:rPr>
          <w:rFonts w:cs="Arial"/>
          <w:color w:val="221F1F"/>
          <w:spacing w:val="-3"/>
        </w:rPr>
        <w:t xml:space="preserve"> </w:t>
      </w:r>
    </w:p>
    <w:p w:rsidR="00ED16B1" w:rsidRPr="00852C00" w:rsidRDefault="00ED16B1" w:rsidP="00ED16B1">
      <w:pPr>
        <w:pStyle w:val="ColorfulList-Accent11"/>
        <w:numPr>
          <w:ilvl w:val="1"/>
          <w:numId w:val="9"/>
        </w:numPr>
        <w:ind w:left="993" w:hanging="633"/>
        <w:rPr>
          <w:color w:val="221F1F"/>
          <w:spacing w:val="-3"/>
        </w:rPr>
      </w:pPr>
      <w:r w:rsidRPr="00852C00">
        <w:rPr>
          <w:color w:val="221F1F"/>
          <w:spacing w:val="-3"/>
        </w:rPr>
        <w:t>With the support of the Office of the Police and Crime Commissioner, Oxford City Council was awarded £426,000 to address Violence against Women and Girls</w:t>
      </w:r>
      <w:r>
        <w:rPr>
          <w:color w:val="221F1F"/>
          <w:spacing w:val="-3"/>
        </w:rPr>
        <w:t xml:space="preserve"> through </w:t>
      </w:r>
      <w:r w:rsidRPr="00852C00">
        <w:rPr>
          <w:color w:val="221F1F"/>
          <w:spacing w:val="-3"/>
        </w:rPr>
        <w:t xml:space="preserve">new measures to help women and girls travelling in and out of Oxford at night.   “Safe Journey, Safe, Safe Destination” brought together the Police Crime Commissioner, Oxford City Council, Oxfordshire County Council, Oxford Police Area, Oxford University Security Services, and Oxford Brookes University, West Oxfordshire, South Oxfordshire and Vale of White Horse district councils, in a unique partnership that </w:t>
      </w:r>
      <w:r>
        <w:rPr>
          <w:color w:val="221F1F"/>
          <w:spacing w:val="-3"/>
        </w:rPr>
        <w:t>makes</w:t>
      </w:r>
      <w:r w:rsidRPr="00852C00">
        <w:rPr>
          <w:color w:val="221F1F"/>
          <w:spacing w:val="-3"/>
        </w:rPr>
        <w:t xml:space="preserve"> a difference for women and girls in the City.  </w:t>
      </w:r>
    </w:p>
    <w:p w:rsidR="00ED16B1" w:rsidRPr="003D19D4" w:rsidRDefault="00ED16B1" w:rsidP="00ED16B1">
      <w:pPr>
        <w:pStyle w:val="ColorfulList-Accent11"/>
        <w:numPr>
          <w:ilvl w:val="1"/>
          <w:numId w:val="9"/>
        </w:numPr>
        <w:ind w:left="993" w:hanging="633"/>
        <w:rPr>
          <w:color w:val="221F1F"/>
          <w:spacing w:val="-3"/>
        </w:rPr>
      </w:pPr>
      <w:r>
        <w:rPr>
          <w:color w:val="221F1F"/>
          <w:spacing w:val="-3"/>
        </w:rPr>
        <w:t>Upgrad</w:t>
      </w:r>
      <w:r w:rsidR="00CE5832">
        <w:rPr>
          <w:color w:val="221F1F"/>
          <w:spacing w:val="-3"/>
        </w:rPr>
        <w:t>e</w:t>
      </w:r>
      <w:r w:rsidRPr="00852C00">
        <w:rPr>
          <w:color w:val="221F1F"/>
          <w:spacing w:val="-3"/>
        </w:rPr>
        <w:t xml:space="preserve"> of CCTV cameras in Oxford</w:t>
      </w:r>
      <w:r>
        <w:rPr>
          <w:color w:val="221F1F"/>
          <w:spacing w:val="-3"/>
        </w:rPr>
        <w:t xml:space="preserve"> city centre to high definition digital cameras and improve sight-lines for CCTV and in overgrown areas</w:t>
      </w:r>
      <w:r w:rsidRPr="00852C00">
        <w:rPr>
          <w:color w:val="221F1F"/>
          <w:spacing w:val="-3"/>
        </w:rPr>
        <w:t>.</w:t>
      </w:r>
    </w:p>
    <w:p w:rsidR="00ED16B1" w:rsidRPr="00852C00" w:rsidRDefault="00ED16B1" w:rsidP="00ED16B1">
      <w:pPr>
        <w:pStyle w:val="ColorfulList-Accent11"/>
        <w:numPr>
          <w:ilvl w:val="1"/>
          <w:numId w:val="9"/>
        </w:numPr>
        <w:ind w:left="993" w:hanging="633"/>
        <w:rPr>
          <w:color w:val="221F1F"/>
          <w:spacing w:val="-3"/>
        </w:rPr>
      </w:pPr>
      <w:r>
        <w:rPr>
          <w:color w:val="221F1F"/>
          <w:spacing w:val="-3"/>
        </w:rPr>
        <w:t>Expanded CCTV coverage to include</w:t>
      </w:r>
      <w:r w:rsidRPr="00852C00">
        <w:rPr>
          <w:color w:val="221F1F"/>
          <w:spacing w:val="-3"/>
        </w:rPr>
        <w:t xml:space="preserve"> The Plain</w:t>
      </w:r>
      <w:r>
        <w:rPr>
          <w:color w:val="221F1F"/>
          <w:spacing w:val="-3"/>
        </w:rPr>
        <w:t xml:space="preserve">, </w:t>
      </w:r>
      <w:proofErr w:type="spellStart"/>
      <w:r>
        <w:rPr>
          <w:color w:val="221F1F"/>
          <w:spacing w:val="-3"/>
        </w:rPr>
        <w:t>Cowley</w:t>
      </w:r>
      <w:proofErr w:type="spellEnd"/>
      <w:r>
        <w:rPr>
          <w:color w:val="221F1F"/>
          <w:spacing w:val="-3"/>
        </w:rPr>
        <w:t xml:space="preserve"> Road</w:t>
      </w:r>
      <w:r w:rsidRPr="00852C00">
        <w:rPr>
          <w:color w:val="221F1F"/>
          <w:spacing w:val="-3"/>
        </w:rPr>
        <w:t xml:space="preserve"> and Temple </w:t>
      </w:r>
      <w:proofErr w:type="spellStart"/>
      <w:r w:rsidRPr="00852C00">
        <w:rPr>
          <w:color w:val="221F1F"/>
          <w:spacing w:val="-3"/>
        </w:rPr>
        <w:t>Cowley</w:t>
      </w:r>
      <w:proofErr w:type="spellEnd"/>
      <w:r w:rsidRPr="00852C00">
        <w:rPr>
          <w:color w:val="221F1F"/>
          <w:spacing w:val="-3"/>
        </w:rPr>
        <w:t>.</w:t>
      </w:r>
    </w:p>
    <w:p w:rsidR="00ED16B1" w:rsidRDefault="00D252C0" w:rsidP="00ED16B1">
      <w:pPr>
        <w:pStyle w:val="ColorfulList-Accent11"/>
        <w:numPr>
          <w:ilvl w:val="1"/>
          <w:numId w:val="9"/>
        </w:numPr>
        <w:ind w:left="993" w:hanging="633"/>
        <w:rPr>
          <w:color w:val="221F1F"/>
          <w:spacing w:val="-3"/>
        </w:rPr>
      </w:pPr>
      <w:r>
        <w:rPr>
          <w:color w:val="221F1F"/>
          <w:spacing w:val="-3"/>
        </w:rPr>
        <w:t>Upgrad</w:t>
      </w:r>
      <w:r w:rsidR="00CE5832">
        <w:rPr>
          <w:color w:val="221F1F"/>
          <w:spacing w:val="-3"/>
        </w:rPr>
        <w:t>e</w:t>
      </w:r>
      <w:r w:rsidR="00ED16B1">
        <w:rPr>
          <w:color w:val="221F1F"/>
          <w:spacing w:val="-3"/>
        </w:rPr>
        <w:t xml:space="preserve"> of the Oxford City Council-owned CCTV Suite in St. </w:t>
      </w:r>
      <w:proofErr w:type="spellStart"/>
      <w:r w:rsidR="00ED16B1">
        <w:rPr>
          <w:color w:val="221F1F"/>
          <w:spacing w:val="-3"/>
        </w:rPr>
        <w:t>Aldates</w:t>
      </w:r>
      <w:proofErr w:type="spellEnd"/>
      <w:r w:rsidR="00ED16B1">
        <w:rPr>
          <w:color w:val="221F1F"/>
          <w:spacing w:val="-3"/>
        </w:rPr>
        <w:t xml:space="preserve"> Police Station to a fully digitised solution with the capacity to monitor new CCTV cameras in Oxford City Council tower blocks, low rise blocks and the Covered Market.</w:t>
      </w:r>
    </w:p>
    <w:p w:rsidR="00ED16B1" w:rsidRPr="00852C00" w:rsidRDefault="00ED16B1" w:rsidP="00ED16B1">
      <w:pPr>
        <w:pStyle w:val="ColorfulList-Accent11"/>
        <w:numPr>
          <w:ilvl w:val="1"/>
          <w:numId w:val="9"/>
        </w:numPr>
        <w:ind w:left="993" w:hanging="633"/>
        <w:rPr>
          <w:color w:val="221F1F"/>
          <w:spacing w:val="-3"/>
        </w:rPr>
      </w:pPr>
      <w:r w:rsidRPr="00852C00">
        <w:rPr>
          <w:color w:val="221F1F"/>
          <w:spacing w:val="-3"/>
        </w:rPr>
        <w:t xml:space="preserve">Improved street lighting on transport routes across Oxford, Abingdon, Didcot and Witney.  </w:t>
      </w:r>
    </w:p>
    <w:p w:rsidR="00ED16B1" w:rsidRPr="00852C00" w:rsidRDefault="00ED16B1" w:rsidP="00ED16B1">
      <w:pPr>
        <w:pStyle w:val="ColorfulList-Accent11"/>
        <w:numPr>
          <w:ilvl w:val="1"/>
          <w:numId w:val="9"/>
        </w:numPr>
        <w:ind w:left="993" w:hanging="633"/>
        <w:rPr>
          <w:color w:val="221F1F"/>
          <w:spacing w:val="-3"/>
        </w:rPr>
      </w:pPr>
      <w:r>
        <w:rPr>
          <w:color w:val="221F1F"/>
          <w:spacing w:val="-3"/>
        </w:rPr>
        <w:t xml:space="preserve">Introduced a </w:t>
      </w:r>
      <w:r w:rsidRPr="00852C00">
        <w:rPr>
          <w:color w:val="221F1F"/>
          <w:spacing w:val="-3"/>
        </w:rPr>
        <w:t xml:space="preserve">Safe Places scheme </w:t>
      </w:r>
      <w:r>
        <w:rPr>
          <w:color w:val="221F1F"/>
          <w:spacing w:val="-3"/>
        </w:rPr>
        <w:t xml:space="preserve">within the night-time economy to </w:t>
      </w:r>
      <w:r w:rsidRPr="00852C00">
        <w:rPr>
          <w:color w:val="221F1F"/>
          <w:spacing w:val="-3"/>
        </w:rPr>
        <w:t>provide a place where people can get support in a safe environment.</w:t>
      </w:r>
    </w:p>
    <w:p w:rsidR="00ED16B1" w:rsidRDefault="00ED16B1" w:rsidP="00ED16B1">
      <w:pPr>
        <w:pStyle w:val="ColorfulList-Accent11"/>
        <w:numPr>
          <w:ilvl w:val="1"/>
          <w:numId w:val="9"/>
        </w:numPr>
        <w:ind w:left="993" w:hanging="633"/>
        <w:rPr>
          <w:color w:val="221F1F"/>
          <w:spacing w:val="-3"/>
        </w:rPr>
      </w:pPr>
      <w:r>
        <w:rPr>
          <w:color w:val="221F1F"/>
          <w:spacing w:val="-3"/>
        </w:rPr>
        <w:t xml:space="preserve">Launched the </w:t>
      </w:r>
      <w:proofErr w:type="spellStart"/>
      <w:r w:rsidRPr="00852C00">
        <w:rPr>
          <w:color w:val="221F1F"/>
          <w:spacing w:val="-3"/>
        </w:rPr>
        <w:t>Nightsafe</w:t>
      </w:r>
      <w:proofErr w:type="spellEnd"/>
      <w:r w:rsidRPr="00852C00">
        <w:rPr>
          <w:color w:val="221F1F"/>
          <w:spacing w:val="-3"/>
        </w:rPr>
        <w:t xml:space="preserve"> Oxford Network </w:t>
      </w:r>
      <w:r>
        <w:rPr>
          <w:color w:val="221F1F"/>
          <w:spacing w:val="-3"/>
        </w:rPr>
        <w:t>to bring</w:t>
      </w:r>
      <w:r w:rsidRPr="00852C00">
        <w:rPr>
          <w:color w:val="221F1F"/>
          <w:spacing w:val="-3"/>
        </w:rPr>
        <w:t xml:space="preserve"> together partners and organisations in the night-time economy, including the police, CCTV operators, Street Pastors, night bus drivers, taxi drivers, fast food outlets and licensed premise</w:t>
      </w:r>
      <w:r>
        <w:rPr>
          <w:color w:val="221F1F"/>
          <w:spacing w:val="-3"/>
        </w:rPr>
        <w:t>s. Members of the network will receive bystander training to spot and assist</w:t>
      </w:r>
      <w:r w:rsidRPr="00852C00">
        <w:rPr>
          <w:color w:val="221F1F"/>
          <w:spacing w:val="-3"/>
        </w:rPr>
        <w:t xml:space="preserve"> people in need, communicate with each other through a radio system, have direct contact with the police CCTV control room and receive briefings from the police on what to expect during the weekend.</w:t>
      </w:r>
      <w:r>
        <w:rPr>
          <w:color w:val="221F1F"/>
          <w:spacing w:val="-3"/>
        </w:rPr>
        <w:t xml:space="preserve">  </w:t>
      </w:r>
    </w:p>
    <w:p w:rsidR="00ED16B1" w:rsidRPr="00852C00" w:rsidRDefault="00ED16B1" w:rsidP="00ED16B1">
      <w:pPr>
        <w:pStyle w:val="ColorfulList-Accent11"/>
        <w:numPr>
          <w:ilvl w:val="0"/>
          <w:numId w:val="0"/>
        </w:numPr>
        <w:tabs>
          <w:tab w:val="clear" w:pos="426"/>
          <w:tab w:val="left" w:pos="1134"/>
        </w:tabs>
        <w:ind w:left="360" w:hanging="360"/>
        <w:rPr>
          <w:color w:val="221F1F"/>
          <w:spacing w:val="-3"/>
        </w:rPr>
      </w:pPr>
      <w:r>
        <w:rPr>
          <w:color w:val="221F1F"/>
          <w:spacing w:val="-3"/>
        </w:rPr>
        <w:tab/>
      </w:r>
      <w:r>
        <w:rPr>
          <w:color w:val="221F1F"/>
          <w:spacing w:val="-3"/>
        </w:rPr>
        <w:tab/>
      </w:r>
      <w:r w:rsidRPr="00852C00">
        <w:rPr>
          <w:color w:val="221F1F"/>
          <w:spacing w:val="-3"/>
        </w:rPr>
        <w:t>https://www.oxfordcitycrimepartnership.co.uk/nightsafe-oxford/</w:t>
      </w:r>
    </w:p>
    <w:p w:rsidR="00ED16B1" w:rsidRPr="00852C00" w:rsidRDefault="00ED16B1" w:rsidP="00ED16B1">
      <w:pPr>
        <w:pStyle w:val="ColorfulList-Accent11"/>
        <w:numPr>
          <w:ilvl w:val="1"/>
          <w:numId w:val="9"/>
        </w:numPr>
        <w:ind w:left="993" w:hanging="574"/>
        <w:rPr>
          <w:color w:val="221F1F"/>
          <w:spacing w:val="-3"/>
        </w:rPr>
      </w:pPr>
      <w:r>
        <w:rPr>
          <w:color w:val="221F1F"/>
          <w:spacing w:val="-3"/>
        </w:rPr>
        <w:lastRenderedPageBreak/>
        <w:t xml:space="preserve">Promoted to licensed premises the </w:t>
      </w:r>
      <w:r w:rsidRPr="00852C00">
        <w:rPr>
          <w:color w:val="221F1F"/>
          <w:spacing w:val="-3"/>
        </w:rPr>
        <w:t>Licensing Security and Vulnerability Initiative (SAVI)</w:t>
      </w:r>
      <w:r>
        <w:rPr>
          <w:color w:val="221F1F"/>
          <w:spacing w:val="-3"/>
        </w:rPr>
        <w:t xml:space="preserve">, </w:t>
      </w:r>
      <w:r w:rsidRPr="00852C00">
        <w:rPr>
          <w:color w:val="221F1F"/>
          <w:spacing w:val="-3"/>
        </w:rPr>
        <w:t>an online assessment programme designed to help the owners and operators of licensed premises provide a safe and secure environment for their managers, staff, customers and local communities.</w:t>
      </w:r>
    </w:p>
    <w:p w:rsidR="00ED16B1" w:rsidRPr="009A2B5D" w:rsidRDefault="00ED16B1" w:rsidP="00ED16B1">
      <w:pPr>
        <w:pStyle w:val="ColorfulList-Accent11"/>
        <w:numPr>
          <w:ilvl w:val="1"/>
          <w:numId w:val="9"/>
        </w:numPr>
        <w:ind w:left="993" w:hanging="633"/>
        <w:rPr>
          <w:color w:val="221F1F"/>
          <w:spacing w:val="-3"/>
        </w:rPr>
      </w:pPr>
      <w:r>
        <w:rPr>
          <w:color w:val="221F1F"/>
          <w:spacing w:val="-3"/>
        </w:rPr>
        <w:t xml:space="preserve">Commissioned a </w:t>
      </w:r>
      <w:r w:rsidRPr="00852C00">
        <w:rPr>
          <w:color w:val="221F1F"/>
          <w:spacing w:val="-3"/>
        </w:rPr>
        <w:t>Drink Spiking Awareness Course to train as many front-line workers such as bar and security staff as possible, in order to raise awareness about drink spiking amongst venues, ensuring staff know what they can do to help victims, and minimising the frequency of this crime.</w:t>
      </w:r>
      <w:r>
        <w:rPr>
          <w:color w:val="221F1F"/>
          <w:spacing w:val="-3"/>
        </w:rPr>
        <w:t xml:space="preserve"> </w:t>
      </w:r>
      <w:r w:rsidRPr="009A2B5D">
        <w:rPr>
          <w:color w:val="221F1F"/>
          <w:spacing w:val="-3"/>
        </w:rPr>
        <w:t xml:space="preserve"> </w:t>
      </w:r>
      <w:r>
        <w:rPr>
          <w:color w:val="221F1F"/>
          <w:spacing w:val="-3"/>
        </w:rPr>
        <w:t>Drinking spiking testing kits purchased for use by police officers and universities.</w:t>
      </w:r>
    </w:p>
    <w:p w:rsidR="00ED16B1" w:rsidRDefault="00ED16B1" w:rsidP="00ED16B1">
      <w:pPr>
        <w:pStyle w:val="ColorfulList-Accent11"/>
        <w:numPr>
          <w:ilvl w:val="1"/>
          <w:numId w:val="9"/>
        </w:numPr>
        <w:ind w:left="993" w:hanging="633"/>
        <w:rPr>
          <w:color w:val="221F1F"/>
          <w:spacing w:val="-3"/>
        </w:rPr>
      </w:pPr>
      <w:r>
        <w:rPr>
          <w:color w:val="221F1F"/>
          <w:spacing w:val="-3"/>
        </w:rPr>
        <w:t>Project</w:t>
      </w:r>
      <w:r w:rsidRPr="00852C00">
        <w:rPr>
          <w:color w:val="221F1F"/>
          <w:spacing w:val="-3"/>
        </w:rPr>
        <w:t xml:space="preserve"> Vigilant</w:t>
      </w:r>
      <w:r>
        <w:rPr>
          <w:color w:val="221F1F"/>
          <w:spacing w:val="-3"/>
        </w:rPr>
        <w:t xml:space="preserve"> targeted </w:t>
      </w:r>
      <w:r w:rsidRPr="00852C00">
        <w:rPr>
          <w:color w:val="221F1F"/>
          <w:spacing w:val="-3"/>
        </w:rPr>
        <w:t>predatory behaviour</w:t>
      </w:r>
      <w:r>
        <w:rPr>
          <w:color w:val="221F1F"/>
          <w:spacing w:val="-3"/>
        </w:rPr>
        <w:t xml:space="preserve"> and sexual assault</w:t>
      </w:r>
      <w:r w:rsidRPr="00852C00">
        <w:rPr>
          <w:color w:val="221F1F"/>
          <w:spacing w:val="-3"/>
        </w:rPr>
        <w:t xml:space="preserve"> in the evening economy.  Dedicated uniformed and plain clothed officers patrol areas of the city to identify people who may be displaying sig</w:t>
      </w:r>
      <w:r>
        <w:rPr>
          <w:color w:val="221F1F"/>
          <w:spacing w:val="-3"/>
        </w:rPr>
        <w:t>ns of predatory behaviour.  Oxford City Council serve notices on subjects of concern.</w:t>
      </w:r>
    </w:p>
    <w:p w:rsidR="00ED16B1" w:rsidRDefault="00ED16B1" w:rsidP="00ED16B1">
      <w:pPr>
        <w:pStyle w:val="ColorfulList-Accent11"/>
        <w:numPr>
          <w:ilvl w:val="1"/>
          <w:numId w:val="9"/>
        </w:numPr>
        <w:ind w:left="993" w:hanging="633"/>
        <w:rPr>
          <w:color w:val="221F1F"/>
          <w:spacing w:val="-3"/>
        </w:rPr>
      </w:pPr>
      <w:r>
        <w:rPr>
          <w:color w:val="221F1F"/>
          <w:spacing w:val="-3"/>
        </w:rPr>
        <w:t>Oxford City Council became</w:t>
      </w:r>
      <w:r w:rsidRPr="009A2B5D">
        <w:rPr>
          <w:color w:val="221F1F"/>
          <w:spacing w:val="-3"/>
        </w:rPr>
        <w:t xml:space="preserve"> a member of the Domestic Abuse Housing Alliance (DAHA) and are </w:t>
      </w:r>
      <w:r>
        <w:rPr>
          <w:color w:val="221F1F"/>
          <w:spacing w:val="-3"/>
        </w:rPr>
        <w:t>working towards accreditation which will demonstrate a client-</w:t>
      </w:r>
      <w:r w:rsidRPr="009A2B5D">
        <w:rPr>
          <w:color w:val="221F1F"/>
          <w:spacing w:val="-3"/>
        </w:rPr>
        <w:t xml:space="preserve">led approach for all customers who have or are experiencing domestic abuse.  Policies and procedures, robust risk and case management, inclusivity, domestic abuse informed staff will need to be embedded into working practice to achieve this.  </w:t>
      </w:r>
    </w:p>
    <w:p w:rsidR="00ED16B1" w:rsidRPr="009A2B5D" w:rsidRDefault="00ED16B1" w:rsidP="00ED16B1">
      <w:pPr>
        <w:pStyle w:val="ColorfulList-Accent11"/>
        <w:numPr>
          <w:ilvl w:val="1"/>
          <w:numId w:val="9"/>
        </w:numPr>
        <w:ind w:left="993" w:hanging="633"/>
        <w:rPr>
          <w:color w:val="221F1F"/>
          <w:spacing w:val="-3"/>
        </w:rPr>
      </w:pPr>
      <w:r>
        <w:rPr>
          <w:color w:val="221F1F"/>
          <w:spacing w:val="-3"/>
        </w:rPr>
        <w:t>Recruited 2</w:t>
      </w:r>
      <w:r w:rsidRPr="009A2B5D">
        <w:rPr>
          <w:color w:val="221F1F"/>
          <w:spacing w:val="-3"/>
        </w:rPr>
        <w:t xml:space="preserve"> full time Domestic Abuse Housing Link workers</w:t>
      </w:r>
      <w:r>
        <w:rPr>
          <w:color w:val="221F1F"/>
          <w:spacing w:val="-3"/>
        </w:rPr>
        <w:t xml:space="preserve"> within the City Council</w:t>
      </w:r>
      <w:r w:rsidRPr="009A2B5D">
        <w:rPr>
          <w:color w:val="221F1F"/>
          <w:spacing w:val="-3"/>
        </w:rPr>
        <w:t xml:space="preserve">.  They provide a single point of contact for the customer journey through the process from homelessness to secure accommodation.  In addition they identify good practice and areas for improvement within the Council departments which will assist in achieving the DAHA accreditation.  </w:t>
      </w:r>
    </w:p>
    <w:p w:rsidR="00ED16B1" w:rsidRPr="009A2B5D" w:rsidRDefault="00ED16B1" w:rsidP="00ED16B1">
      <w:pPr>
        <w:pStyle w:val="ColorfulList-Accent11"/>
        <w:numPr>
          <w:ilvl w:val="1"/>
          <w:numId w:val="9"/>
        </w:numPr>
        <w:ind w:left="993" w:hanging="633"/>
        <w:rPr>
          <w:color w:val="221F1F"/>
          <w:spacing w:val="-3"/>
        </w:rPr>
      </w:pPr>
      <w:r w:rsidRPr="009A2B5D">
        <w:rPr>
          <w:color w:val="221F1F"/>
          <w:spacing w:val="-3"/>
        </w:rPr>
        <w:t>Council</w:t>
      </w:r>
      <w:r>
        <w:rPr>
          <w:color w:val="221F1F"/>
          <w:spacing w:val="-3"/>
        </w:rPr>
        <w:t>lors</w:t>
      </w:r>
      <w:r w:rsidRPr="009A2B5D">
        <w:rPr>
          <w:color w:val="221F1F"/>
          <w:spacing w:val="-3"/>
        </w:rPr>
        <w:t xml:space="preserve"> conducted a scrutiny review of provision to support survivors of domestic abuse in Oxford.  There were 48 recommendations, the majority of which will be completed through the DAHA accreditation.  </w:t>
      </w:r>
      <w:r>
        <w:rPr>
          <w:color w:val="221F1F"/>
          <w:spacing w:val="-3"/>
        </w:rPr>
        <w:t>Staff t</w:t>
      </w:r>
      <w:r w:rsidRPr="009A2B5D">
        <w:rPr>
          <w:color w:val="221F1F"/>
          <w:spacing w:val="-3"/>
        </w:rPr>
        <w:t xml:space="preserve">raining staff was a common theme and a programme of training has already started.  </w:t>
      </w:r>
    </w:p>
    <w:p w:rsidR="00ED16B1" w:rsidRDefault="00ED16B1" w:rsidP="00ED16B1">
      <w:pPr>
        <w:pStyle w:val="ColorfulList-Accent11"/>
        <w:numPr>
          <w:ilvl w:val="1"/>
          <w:numId w:val="9"/>
        </w:numPr>
        <w:ind w:left="993" w:hanging="633"/>
        <w:rPr>
          <w:color w:val="221F1F"/>
          <w:spacing w:val="-3"/>
        </w:rPr>
      </w:pPr>
      <w:r>
        <w:rPr>
          <w:color w:val="221F1F"/>
          <w:spacing w:val="-3"/>
        </w:rPr>
        <w:t>Deploy</w:t>
      </w:r>
      <w:r w:rsidRPr="00CE5832">
        <w:rPr>
          <w:color w:val="221F1F"/>
          <w:spacing w:val="-3"/>
        </w:rPr>
        <w:t>ment</w:t>
      </w:r>
      <w:r w:rsidRPr="009A2B5D">
        <w:rPr>
          <w:color w:val="221F1F"/>
          <w:spacing w:val="-3"/>
        </w:rPr>
        <w:t xml:space="preserve"> of mobile CCTV cameras in six locations including within the Covered Market to prevent business burglary and </w:t>
      </w:r>
      <w:r>
        <w:rPr>
          <w:color w:val="221F1F"/>
          <w:spacing w:val="-3"/>
        </w:rPr>
        <w:t>i</w:t>
      </w:r>
      <w:r w:rsidRPr="009A2B5D">
        <w:rPr>
          <w:color w:val="221F1F"/>
          <w:spacing w:val="-3"/>
        </w:rPr>
        <w:t xml:space="preserve">nstallation of a new lighting column in </w:t>
      </w:r>
      <w:proofErr w:type="spellStart"/>
      <w:r w:rsidRPr="009A2B5D">
        <w:rPr>
          <w:color w:val="221F1F"/>
          <w:spacing w:val="-3"/>
        </w:rPr>
        <w:t>Wytham</w:t>
      </w:r>
      <w:proofErr w:type="spellEnd"/>
      <w:r w:rsidRPr="009A2B5D">
        <w:rPr>
          <w:color w:val="221F1F"/>
          <w:spacing w:val="-3"/>
        </w:rPr>
        <w:t xml:space="preserve"> Street in response to drug dealing and ASB, match-funded by City Council councillors.</w:t>
      </w:r>
    </w:p>
    <w:p w:rsidR="00ED16B1" w:rsidRDefault="00ED16B1" w:rsidP="00ED16B1">
      <w:pPr>
        <w:pStyle w:val="ColorfulList-Accent11"/>
        <w:numPr>
          <w:ilvl w:val="1"/>
          <w:numId w:val="9"/>
        </w:numPr>
        <w:ind w:left="993" w:hanging="633"/>
        <w:rPr>
          <w:color w:val="221F1F"/>
          <w:spacing w:val="-3"/>
        </w:rPr>
      </w:pPr>
      <w:r>
        <w:rPr>
          <w:color w:val="221F1F"/>
          <w:spacing w:val="-3"/>
        </w:rPr>
        <w:t>Developed a</w:t>
      </w:r>
      <w:r w:rsidRPr="009A2B5D">
        <w:rPr>
          <w:color w:val="221F1F"/>
          <w:spacing w:val="-3"/>
        </w:rPr>
        <w:t xml:space="preserve"> new structure and pathway to identify and support adult victims of exploitation and slavery.  To ensure a strong response, all cases of modern slavery and human trafficking cases are alerted to Anti-Slavery Coordinator who records and assesses the informatio</w:t>
      </w:r>
      <w:r>
        <w:rPr>
          <w:color w:val="221F1F"/>
          <w:spacing w:val="-3"/>
        </w:rPr>
        <w:t>n and coordinates the response with the police</w:t>
      </w:r>
      <w:r w:rsidRPr="009A2B5D">
        <w:rPr>
          <w:color w:val="221F1F"/>
          <w:spacing w:val="-3"/>
        </w:rPr>
        <w:t xml:space="preserve">, </w:t>
      </w:r>
      <w:proofErr w:type="spellStart"/>
      <w:r w:rsidRPr="009A2B5D">
        <w:rPr>
          <w:color w:val="221F1F"/>
          <w:spacing w:val="-3"/>
        </w:rPr>
        <w:t>Gangmasters</w:t>
      </w:r>
      <w:proofErr w:type="spellEnd"/>
      <w:r w:rsidRPr="009A2B5D">
        <w:rPr>
          <w:color w:val="221F1F"/>
          <w:spacing w:val="-3"/>
        </w:rPr>
        <w:t xml:space="preserve"> Labour Abuse Authority, DWP and Adult Safeguarding.  </w:t>
      </w:r>
    </w:p>
    <w:p w:rsidR="00ED16B1" w:rsidRPr="009A2B5D" w:rsidRDefault="00ED16B1" w:rsidP="00ED16B1">
      <w:pPr>
        <w:pStyle w:val="ColorfulList-Accent11"/>
        <w:numPr>
          <w:ilvl w:val="1"/>
          <w:numId w:val="9"/>
        </w:numPr>
        <w:ind w:left="993" w:hanging="633"/>
        <w:rPr>
          <w:color w:val="221F1F"/>
          <w:spacing w:val="-3"/>
        </w:rPr>
      </w:pPr>
      <w:r w:rsidRPr="00DC5D6F">
        <w:rPr>
          <w:color w:val="221F1F"/>
          <w:spacing w:val="-3"/>
        </w:rPr>
        <w:t>Successful disruption activities carried out on a guesthouse where sex working was causing significant community concerns.  Police, Fire Service, Victims First Specialist Service and Oxford City Council’s Community Response Team, ASBIT, Planning Enforcement, Revenues and HMO Enforcement teams executed a warrant on the property.  Although there were no victims of trafficking, other enforcement actions were taken resulting in the property being closed temporarily</w:t>
      </w:r>
      <w:r>
        <w:rPr>
          <w:color w:val="221F1F"/>
          <w:spacing w:val="-3"/>
        </w:rPr>
        <w:t>.</w:t>
      </w:r>
    </w:p>
    <w:p w:rsidR="00ED16B1" w:rsidRPr="00ED16B1" w:rsidRDefault="00ED16B1" w:rsidP="00ED16B1">
      <w:pPr>
        <w:pStyle w:val="ColorfulList-Accent11"/>
        <w:numPr>
          <w:ilvl w:val="0"/>
          <w:numId w:val="0"/>
        </w:numPr>
        <w:tabs>
          <w:tab w:val="clear" w:pos="426"/>
        </w:tabs>
        <w:ind w:left="360" w:hanging="360"/>
        <w:rPr>
          <w:b/>
          <w:color w:val="221F1F"/>
          <w:spacing w:val="-3"/>
        </w:rPr>
      </w:pPr>
      <w:r w:rsidRPr="00ED16B1">
        <w:rPr>
          <w:b/>
          <w:color w:val="221F1F"/>
          <w:spacing w:val="-3"/>
        </w:rPr>
        <w:lastRenderedPageBreak/>
        <w:t>OSCP Priorities for 2022-23</w:t>
      </w:r>
    </w:p>
    <w:p w:rsidR="00AF08D4" w:rsidRPr="00852C00" w:rsidRDefault="00ED16B1" w:rsidP="009B40DF">
      <w:pPr>
        <w:pStyle w:val="ColorfulList-Accent11"/>
        <w:numPr>
          <w:ilvl w:val="0"/>
          <w:numId w:val="9"/>
        </w:numPr>
        <w:tabs>
          <w:tab w:val="clear" w:pos="426"/>
        </w:tabs>
        <w:rPr>
          <w:color w:val="221F1F"/>
          <w:spacing w:val="-3"/>
        </w:rPr>
      </w:pPr>
      <w:r>
        <w:rPr>
          <w:rFonts w:cs="Arial"/>
          <w:color w:val="221F1F"/>
          <w:spacing w:val="-3"/>
        </w:rPr>
        <w:t xml:space="preserve">The priorities </w:t>
      </w:r>
      <w:r w:rsidRPr="00B20FF6">
        <w:rPr>
          <w:rFonts w:cs="Arial"/>
          <w:color w:val="221F1F"/>
          <w:spacing w:val="-3"/>
        </w:rPr>
        <w:t>detailed in</w:t>
      </w:r>
      <w:r>
        <w:rPr>
          <w:rFonts w:cs="Arial"/>
          <w:color w:val="221F1F"/>
          <w:spacing w:val="-3"/>
        </w:rPr>
        <w:t xml:space="preserve"> OSCP’s annual Rolling Plan 2022-23 were developed by all the members of the partnership taking into account the</w:t>
      </w:r>
      <w:r w:rsidRPr="00B20FF6">
        <w:rPr>
          <w:rFonts w:cs="Arial"/>
          <w:color w:val="221F1F"/>
          <w:spacing w:val="-3"/>
        </w:rPr>
        <w:t xml:space="preserve"> </w:t>
      </w:r>
      <w:r w:rsidRPr="00D65B6C">
        <w:rPr>
          <w:rFonts w:cs="Arial"/>
          <w:color w:val="221F1F"/>
          <w:spacing w:val="-3"/>
        </w:rPr>
        <w:t>overview of crime trends affecting Oxford</w:t>
      </w:r>
      <w:r w:rsidR="00D252C0">
        <w:rPr>
          <w:rFonts w:cs="Arial"/>
          <w:color w:val="221F1F"/>
          <w:spacing w:val="-3"/>
        </w:rPr>
        <w:t>. The plan</w:t>
      </w:r>
      <w:r>
        <w:rPr>
          <w:rFonts w:cs="Arial"/>
          <w:color w:val="221F1F"/>
          <w:spacing w:val="-3"/>
        </w:rPr>
        <w:t xml:space="preserve"> is </w:t>
      </w:r>
      <w:r w:rsidR="00D252C0">
        <w:rPr>
          <w:rFonts w:cs="Arial"/>
          <w:color w:val="221F1F"/>
          <w:spacing w:val="-3"/>
        </w:rPr>
        <w:t xml:space="preserve">due </w:t>
      </w:r>
      <w:r>
        <w:rPr>
          <w:rFonts w:cs="Arial"/>
          <w:color w:val="221F1F"/>
          <w:spacing w:val="-3"/>
        </w:rPr>
        <w:t>to be signed off by the partnership in August and</w:t>
      </w:r>
      <w:r w:rsidR="00D252C0">
        <w:rPr>
          <w:rFonts w:cs="Arial"/>
          <w:color w:val="221F1F"/>
          <w:spacing w:val="-3"/>
        </w:rPr>
        <w:t xml:space="preserve"> the p</w:t>
      </w:r>
      <w:r w:rsidR="0087787F">
        <w:t>riorities for 2022-23 are</w:t>
      </w:r>
      <w:r w:rsidR="00AF08D4">
        <w:t>:</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Develop responses to neighbourhood crime priorities such as open space drug misuse and dealing, anti-social behaviour and alcohol-related violence through the work of the Community Safety Problem Solving Officer.</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Address anti-social behaviour that effects our communities through support and enforcement processes.</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Coordinate and implement Oxfordshire’s Modern Slavery Strategy through the work of the Oxfordshire Anti-Slavery Coordinator</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Prepare for and deliver the Serious Violence Duty in partnership with the Thames Valley Violence Reduction Unit.</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Coordinate activity to address the violence against women and girls agenda with the Safe Journey, Safe Destination project that aims to keep women safe when out and about in Oxford late at night.</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 xml:space="preserve">Continue to tackle domestic abuse and support the delivery of the government’s Violence </w:t>
      </w:r>
      <w:proofErr w:type="gramStart"/>
      <w:r w:rsidRPr="00852C00">
        <w:rPr>
          <w:color w:val="221F1F"/>
          <w:spacing w:val="-3"/>
        </w:rPr>
        <w:t>Against</w:t>
      </w:r>
      <w:proofErr w:type="gramEnd"/>
      <w:r w:rsidRPr="00852C00">
        <w:rPr>
          <w:color w:val="221F1F"/>
          <w:spacing w:val="-3"/>
        </w:rPr>
        <w:t xml:space="preserve"> Women and Girls strategy through the introduction of DAHA accreditation in social housing stock, support for the Oxfordshire DA Strategy Group and the implementation of Oxford City Council’s scrutiny review recommendations.</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 xml:space="preserve">Build on the work of the Safer Streets 3 project to improve our approach to alcohol-related disorder through the </w:t>
      </w:r>
      <w:proofErr w:type="spellStart"/>
      <w:r w:rsidRPr="00852C00">
        <w:rPr>
          <w:color w:val="221F1F"/>
          <w:spacing w:val="-3"/>
        </w:rPr>
        <w:t>Nightsafe</w:t>
      </w:r>
      <w:proofErr w:type="spellEnd"/>
      <w:r w:rsidRPr="00852C00">
        <w:rPr>
          <w:color w:val="221F1F"/>
          <w:spacing w:val="-3"/>
        </w:rPr>
        <w:t xml:space="preserve"> Oxford Network.</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Develop a hate crime action plan to support communities.</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Reduce the level of cycle crime in the city through the Bike Crime Reduction Partnership.</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Support the work of the Prevent and Protect Duty of the Counter-Terrorism strategy.</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Work with partners in Oxfordshire to evaluate the feasibility of an Oxfordshire CCTV Hub.</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Use our Common Place consultation process to engage with our communities in order to understand their community safety concerns and develop responses.</w:t>
      </w:r>
    </w:p>
    <w:p w:rsidR="00852C00" w:rsidRPr="00852C00" w:rsidRDefault="00852C00" w:rsidP="009B40DF">
      <w:pPr>
        <w:pStyle w:val="ColorfulList-Accent11"/>
        <w:numPr>
          <w:ilvl w:val="1"/>
          <w:numId w:val="9"/>
        </w:numPr>
        <w:ind w:left="993" w:hanging="633"/>
        <w:rPr>
          <w:color w:val="221F1F"/>
          <w:spacing w:val="-3"/>
        </w:rPr>
      </w:pPr>
      <w:r w:rsidRPr="00852C00">
        <w:rPr>
          <w:color w:val="221F1F"/>
          <w:spacing w:val="-3"/>
        </w:rPr>
        <w:t>Develop partner support and use of the Interact web-based dashboard to better understand local community safety trends and evaluate interventions.</w:t>
      </w:r>
    </w:p>
    <w:p w:rsidR="00852C00" w:rsidRPr="00AF08D4" w:rsidRDefault="00852C00" w:rsidP="009B40DF">
      <w:pPr>
        <w:pStyle w:val="ColorfulList-Accent11"/>
        <w:numPr>
          <w:ilvl w:val="1"/>
          <w:numId w:val="9"/>
        </w:numPr>
        <w:tabs>
          <w:tab w:val="clear" w:pos="426"/>
        </w:tabs>
        <w:ind w:left="993" w:hanging="633"/>
        <w:rPr>
          <w:color w:val="221F1F"/>
          <w:spacing w:val="-3"/>
        </w:rPr>
      </w:pPr>
      <w:r w:rsidRPr="00852C00">
        <w:rPr>
          <w:color w:val="221F1F"/>
          <w:spacing w:val="-3"/>
        </w:rPr>
        <w:t>Review our membership, structures and working groups to ensure we have the partnership capacity to support delivery of our priorities.</w:t>
      </w:r>
    </w:p>
    <w:p w:rsidR="007E2EBB" w:rsidRPr="00DC5D6F" w:rsidRDefault="007E2EBB" w:rsidP="00D252C0">
      <w:pPr>
        <w:pStyle w:val="ColorfulList-Accent11"/>
        <w:numPr>
          <w:ilvl w:val="0"/>
          <w:numId w:val="0"/>
        </w:numPr>
        <w:spacing w:after="0"/>
        <w:ind w:left="993"/>
        <w:rPr>
          <w:rFonts w:eastAsia="Calibri" w:cs="Arial"/>
          <w:color w:val="auto"/>
          <w:sz w:val="22"/>
          <w:szCs w:val="22"/>
          <w:lang w:bidi="en-GB"/>
        </w:rPr>
      </w:pPr>
    </w:p>
    <w:p w:rsidR="004F437B" w:rsidRDefault="004F437B">
      <w:pPr>
        <w:spacing w:after="0"/>
        <w:rPr>
          <w:rFonts w:eastAsia="Calibri" w:cs="Arial"/>
          <w:color w:val="auto"/>
          <w:sz w:val="22"/>
          <w:szCs w:val="22"/>
          <w:lang w:bidi="en-GB"/>
        </w:rPr>
      </w:pPr>
      <w:r>
        <w:rPr>
          <w:rFonts w:cs="Arial"/>
        </w:rPr>
        <w:br w:type="page"/>
      </w:r>
    </w:p>
    <w:p w:rsidR="007717F1" w:rsidRDefault="007717F1" w:rsidP="00D65B6C">
      <w:pPr>
        <w:pStyle w:val="ListParagraph"/>
        <w:tabs>
          <w:tab w:val="left" w:pos="463"/>
          <w:tab w:val="left" w:pos="464"/>
        </w:tabs>
        <w:spacing w:before="48" w:line="288" w:lineRule="exact"/>
        <w:ind w:left="403" w:right="907" w:firstLine="0"/>
        <w:rPr>
          <w:rFonts w:ascii="Arial" w:hAnsi="Arial"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F093E" w:rsidRPr="001356F1" w:rsidTr="004F437B">
        <w:trPr>
          <w:cantSplit/>
          <w:trHeight w:val="396"/>
        </w:trPr>
        <w:tc>
          <w:tcPr>
            <w:tcW w:w="3951" w:type="dxa"/>
            <w:tcBorders>
              <w:top w:val="single" w:sz="8" w:space="0" w:color="000000"/>
              <w:left w:val="single" w:sz="8" w:space="0" w:color="000000"/>
              <w:bottom w:val="single" w:sz="8" w:space="0" w:color="000000"/>
              <w:right w:val="nil"/>
            </w:tcBorders>
            <w:shd w:val="clear" w:color="auto" w:fill="auto"/>
          </w:tcPr>
          <w:p w:rsidR="00E87F7A" w:rsidRPr="001356F1" w:rsidRDefault="009B40DF" w:rsidP="00A46E98">
            <w:pPr>
              <w:rPr>
                <w:b/>
              </w:rPr>
            </w:pPr>
            <w:r>
              <w:rPr>
                <w:rFonts w:cs="Arial"/>
              </w:rPr>
              <w:br w:type="page"/>
            </w:r>
            <w:r w:rsidR="00AE4793">
              <w:t xml:space="preserve"> </w:t>
            </w:r>
            <w:r w:rsidR="00E87F7A" w:rsidRPr="001356F1">
              <w:rPr>
                <w:b/>
              </w:rPr>
              <w:t>Report author</w:t>
            </w:r>
          </w:p>
        </w:tc>
        <w:tc>
          <w:tcPr>
            <w:tcW w:w="4947" w:type="dxa"/>
            <w:tcBorders>
              <w:top w:val="single" w:sz="8" w:space="0" w:color="000000"/>
              <w:left w:val="nil"/>
              <w:bottom w:val="single" w:sz="8" w:space="0" w:color="000000"/>
              <w:right w:val="single" w:sz="8" w:space="0" w:color="000000"/>
            </w:tcBorders>
            <w:shd w:val="clear" w:color="auto" w:fill="auto"/>
          </w:tcPr>
          <w:p w:rsidR="00E87F7A" w:rsidRPr="001356F1" w:rsidRDefault="00BC144C" w:rsidP="00A46E98">
            <w:r>
              <w:t>Richard Adams</w:t>
            </w:r>
          </w:p>
        </w:tc>
      </w:tr>
      <w:tr w:rsidR="00DF093E" w:rsidRPr="001356F1" w:rsidTr="004F437B">
        <w:trPr>
          <w:cantSplit/>
          <w:trHeight w:val="396"/>
        </w:trPr>
        <w:tc>
          <w:tcPr>
            <w:tcW w:w="3951"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47" w:type="dxa"/>
            <w:tcBorders>
              <w:top w:val="single" w:sz="8" w:space="0" w:color="000000"/>
              <w:left w:val="nil"/>
              <w:bottom w:val="nil"/>
              <w:right w:val="single" w:sz="8" w:space="0" w:color="000000"/>
            </w:tcBorders>
            <w:shd w:val="clear" w:color="auto" w:fill="auto"/>
          </w:tcPr>
          <w:p w:rsidR="00E87F7A" w:rsidRPr="001356F1" w:rsidRDefault="00BC144C" w:rsidP="00A46E98">
            <w:r>
              <w:t>Community Safety Service Manager</w:t>
            </w:r>
          </w:p>
        </w:tc>
      </w:tr>
      <w:tr w:rsidR="00DF093E" w:rsidRPr="001356F1" w:rsidTr="004F437B">
        <w:trPr>
          <w:cantSplit/>
          <w:trHeight w:val="396"/>
        </w:trPr>
        <w:tc>
          <w:tcPr>
            <w:tcW w:w="3951"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47" w:type="dxa"/>
            <w:tcBorders>
              <w:top w:val="nil"/>
              <w:left w:val="nil"/>
              <w:bottom w:val="nil"/>
              <w:right w:val="single" w:sz="8" w:space="0" w:color="000000"/>
            </w:tcBorders>
            <w:shd w:val="clear" w:color="auto" w:fill="auto"/>
          </w:tcPr>
          <w:p w:rsidR="00E87F7A" w:rsidRPr="001356F1" w:rsidRDefault="00BC144C" w:rsidP="00A46E98">
            <w:r>
              <w:t>Community Service</w:t>
            </w:r>
          </w:p>
        </w:tc>
      </w:tr>
      <w:tr w:rsidR="00DF093E" w:rsidRPr="001356F1" w:rsidTr="004F437B">
        <w:trPr>
          <w:cantSplit/>
          <w:trHeight w:val="396"/>
        </w:trPr>
        <w:tc>
          <w:tcPr>
            <w:tcW w:w="3951"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47" w:type="dxa"/>
            <w:tcBorders>
              <w:top w:val="nil"/>
              <w:left w:val="nil"/>
              <w:bottom w:val="nil"/>
              <w:right w:val="single" w:sz="8" w:space="0" w:color="000000"/>
            </w:tcBorders>
            <w:shd w:val="clear" w:color="auto" w:fill="auto"/>
          </w:tcPr>
          <w:p w:rsidR="00E87F7A" w:rsidRPr="001356F1" w:rsidRDefault="00E87F7A" w:rsidP="00BC144C">
            <w:r w:rsidRPr="001356F1">
              <w:t xml:space="preserve">01865 </w:t>
            </w:r>
            <w:r w:rsidR="00BC144C">
              <w:t>252283</w:t>
            </w:r>
          </w:p>
        </w:tc>
      </w:tr>
      <w:tr w:rsidR="005570B5" w:rsidRPr="001356F1" w:rsidTr="004F437B">
        <w:trPr>
          <w:cantSplit/>
          <w:trHeight w:val="396"/>
        </w:trPr>
        <w:tc>
          <w:tcPr>
            <w:tcW w:w="3951"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47" w:type="dxa"/>
            <w:tcBorders>
              <w:top w:val="nil"/>
              <w:left w:val="nil"/>
              <w:bottom w:val="single" w:sz="8" w:space="0" w:color="000000"/>
              <w:right w:val="single" w:sz="8" w:space="0" w:color="000000"/>
            </w:tcBorders>
            <w:shd w:val="clear" w:color="auto" w:fill="auto"/>
          </w:tcPr>
          <w:p w:rsidR="00E87F7A" w:rsidRPr="001356F1" w:rsidRDefault="00BC144C" w:rsidP="00A46E98">
            <w:pPr>
              <w:rPr>
                <w:rStyle w:val="Hyperlink"/>
                <w:color w:val="000000"/>
              </w:rPr>
            </w:pPr>
            <w:r>
              <w:rPr>
                <w:rStyle w:val="Hyperlink"/>
                <w:color w:val="000000"/>
              </w:rPr>
              <w:t>r</w:t>
            </w:r>
            <w:r w:rsidR="00A200B9">
              <w:rPr>
                <w:rStyle w:val="Hyperlink"/>
                <w:color w:val="000000"/>
              </w:rPr>
              <w:t>j</w:t>
            </w:r>
            <w:r>
              <w:rPr>
                <w:rStyle w:val="Hyperlink"/>
                <w:color w:val="000000"/>
              </w:rPr>
              <w:t>adams@oxford.gov.uk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821AAF" w:rsidRPr="009E51FC" w:rsidRDefault="00821AAF" w:rsidP="00F70148"/>
    <w:sectPr w:rsidR="00821AAF" w:rsidRPr="009E51FC" w:rsidSect="004D710B">
      <w:footerReference w:type="even" r:id="rId8"/>
      <w:headerReference w:type="first" r:id="rId9"/>
      <w:footerReference w:type="first" r:id="rId10"/>
      <w:pgSz w:w="11906" w:h="16838" w:code="9"/>
      <w:pgMar w:top="1440" w:right="1440" w:bottom="1440" w:left="144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11" w:rsidRDefault="00502E11" w:rsidP="004A6D2F">
      <w:r>
        <w:separator/>
      </w:r>
    </w:p>
  </w:endnote>
  <w:endnote w:type="continuationSeparator" w:id="0">
    <w:p w:rsidR="00502E11" w:rsidRDefault="00502E1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42" w:rsidRDefault="00546942" w:rsidP="004A6D2F">
    <w:pPr>
      <w:pStyle w:val="Footer"/>
    </w:pPr>
    <w:r>
      <w:t>Do not use a footer or page numbers.</w:t>
    </w:r>
  </w:p>
  <w:p w:rsidR="00546942" w:rsidRDefault="00546942" w:rsidP="004A6D2F">
    <w:pPr>
      <w:pStyle w:val="Footer"/>
    </w:pPr>
  </w:p>
  <w:p w:rsidR="00546942" w:rsidRDefault="0054694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42" w:rsidRDefault="0054694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11" w:rsidRDefault="00502E11" w:rsidP="004A6D2F">
      <w:r>
        <w:separator/>
      </w:r>
    </w:p>
  </w:footnote>
  <w:footnote w:type="continuationSeparator" w:id="0">
    <w:p w:rsidR="00502E11" w:rsidRDefault="00502E1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42" w:rsidRDefault="001837FE" w:rsidP="00D5547E">
    <w:pPr>
      <w:pStyle w:val="Header"/>
      <w:jc w:val="right"/>
    </w:pPr>
    <w:r>
      <w:rPr>
        <w:noProof/>
      </w:rPr>
      <w:drawing>
        <wp:inline distT="0" distB="0" distL="0" distR="0">
          <wp:extent cx="838200" cy="11176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8614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3607D7"/>
    <w:multiLevelType w:val="hybridMultilevel"/>
    <w:tmpl w:val="8A7A01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315B256A"/>
    <w:multiLevelType w:val="multilevel"/>
    <w:tmpl w:val="02AE418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5C075162"/>
    <w:multiLevelType w:val="multilevel"/>
    <w:tmpl w:val="E0E421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8365C6"/>
    <w:multiLevelType w:val="multilevel"/>
    <w:tmpl w:val="443C09CE"/>
    <w:lvl w:ilvl="0">
      <w:start w:val="3"/>
      <w:numFmt w:val="decimal"/>
      <w:pStyle w:val="ColorfulList-Accent11"/>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8"/>
  </w:num>
  <w:num w:numId="3">
    <w:abstractNumId w:val="2"/>
  </w:num>
  <w:num w:numId="4">
    <w:abstractNumId w:val="1"/>
  </w:num>
  <w:num w:numId="5">
    <w:abstractNumId w:val="7"/>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8"/>
  </w:num>
  <w:num w:numId="12">
    <w:abstractNumId w:val="8"/>
  </w:num>
  <w:num w:numId="13">
    <w:abstractNumId w:val="8"/>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43A0"/>
    <w:rsid w:val="00024F33"/>
    <w:rsid w:val="00045F8B"/>
    <w:rsid w:val="00046D2B"/>
    <w:rsid w:val="00056263"/>
    <w:rsid w:val="00064D8A"/>
    <w:rsid w:val="00064F82"/>
    <w:rsid w:val="00066510"/>
    <w:rsid w:val="00077523"/>
    <w:rsid w:val="0009076D"/>
    <w:rsid w:val="00096EED"/>
    <w:rsid w:val="000C089F"/>
    <w:rsid w:val="000C3928"/>
    <w:rsid w:val="000C5E8E"/>
    <w:rsid w:val="000E2012"/>
    <w:rsid w:val="000F4751"/>
    <w:rsid w:val="0010524C"/>
    <w:rsid w:val="001109FB"/>
    <w:rsid w:val="00111CA9"/>
    <w:rsid w:val="00111FB1"/>
    <w:rsid w:val="00113418"/>
    <w:rsid w:val="001165DA"/>
    <w:rsid w:val="001356F1"/>
    <w:rsid w:val="00136994"/>
    <w:rsid w:val="0014128E"/>
    <w:rsid w:val="00151888"/>
    <w:rsid w:val="00170A2D"/>
    <w:rsid w:val="001808BC"/>
    <w:rsid w:val="00182B81"/>
    <w:rsid w:val="001837FE"/>
    <w:rsid w:val="0018619D"/>
    <w:rsid w:val="0019443E"/>
    <w:rsid w:val="00197028"/>
    <w:rsid w:val="001A011E"/>
    <w:rsid w:val="001A066A"/>
    <w:rsid w:val="001A13E6"/>
    <w:rsid w:val="001A5731"/>
    <w:rsid w:val="001B42C3"/>
    <w:rsid w:val="001C5D5E"/>
    <w:rsid w:val="001D678D"/>
    <w:rsid w:val="001E03F8"/>
    <w:rsid w:val="001E3376"/>
    <w:rsid w:val="001E6BA9"/>
    <w:rsid w:val="001E7D4C"/>
    <w:rsid w:val="002069B3"/>
    <w:rsid w:val="002329CF"/>
    <w:rsid w:val="00232F5B"/>
    <w:rsid w:val="00244823"/>
    <w:rsid w:val="00247C29"/>
    <w:rsid w:val="00260467"/>
    <w:rsid w:val="00263EA3"/>
    <w:rsid w:val="00284F85"/>
    <w:rsid w:val="00286DEC"/>
    <w:rsid w:val="00290915"/>
    <w:rsid w:val="002A22E2"/>
    <w:rsid w:val="002C398C"/>
    <w:rsid w:val="002C64F7"/>
    <w:rsid w:val="002F348C"/>
    <w:rsid w:val="002F41F2"/>
    <w:rsid w:val="00301BF3"/>
    <w:rsid w:val="0030208D"/>
    <w:rsid w:val="00312A14"/>
    <w:rsid w:val="00316DAF"/>
    <w:rsid w:val="00323418"/>
    <w:rsid w:val="003357BF"/>
    <w:rsid w:val="003579A9"/>
    <w:rsid w:val="00364FAD"/>
    <w:rsid w:val="0036738F"/>
    <w:rsid w:val="0036759C"/>
    <w:rsid w:val="00367AE5"/>
    <w:rsid w:val="00367D71"/>
    <w:rsid w:val="0038150A"/>
    <w:rsid w:val="00393487"/>
    <w:rsid w:val="003935C1"/>
    <w:rsid w:val="003A087D"/>
    <w:rsid w:val="003A2FFE"/>
    <w:rsid w:val="003A4B16"/>
    <w:rsid w:val="003B6E75"/>
    <w:rsid w:val="003B7FA6"/>
    <w:rsid w:val="003C3E6C"/>
    <w:rsid w:val="003C679B"/>
    <w:rsid w:val="003D0379"/>
    <w:rsid w:val="003D19D4"/>
    <w:rsid w:val="003D2574"/>
    <w:rsid w:val="003D477B"/>
    <w:rsid w:val="003D47B2"/>
    <w:rsid w:val="003D4C59"/>
    <w:rsid w:val="003E35AC"/>
    <w:rsid w:val="003F4267"/>
    <w:rsid w:val="00404032"/>
    <w:rsid w:val="0040736F"/>
    <w:rsid w:val="00412C1F"/>
    <w:rsid w:val="00421CB2"/>
    <w:rsid w:val="004268B9"/>
    <w:rsid w:val="004332EE"/>
    <w:rsid w:val="00433B96"/>
    <w:rsid w:val="004440F1"/>
    <w:rsid w:val="00444C3F"/>
    <w:rsid w:val="004456DD"/>
    <w:rsid w:val="00446CDF"/>
    <w:rsid w:val="004521B7"/>
    <w:rsid w:val="00462AB5"/>
    <w:rsid w:val="004646B3"/>
    <w:rsid w:val="00465EAF"/>
    <w:rsid w:val="004738C5"/>
    <w:rsid w:val="00491046"/>
    <w:rsid w:val="004944A3"/>
    <w:rsid w:val="00496FAD"/>
    <w:rsid w:val="004A2AC7"/>
    <w:rsid w:val="004A5337"/>
    <w:rsid w:val="004A6D2F"/>
    <w:rsid w:val="004B348B"/>
    <w:rsid w:val="004C1C31"/>
    <w:rsid w:val="004C2887"/>
    <w:rsid w:val="004D2626"/>
    <w:rsid w:val="004D6284"/>
    <w:rsid w:val="004D6E26"/>
    <w:rsid w:val="004D710B"/>
    <w:rsid w:val="004D77D3"/>
    <w:rsid w:val="004E2959"/>
    <w:rsid w:val="004F20EF"/>
    <w:rsid w:val="004F437B"/>
    <w:rsid w:val="00502E11"/>
    <w:rsid w:val="0050321C"/>
    <w:rsid w:val="00522E2C"/>
    <w:rsid w:val="00546942"/>
    <w:rsid w:val="0054712D"/>
    <w:rsid w:val="00547EF6"/>
    <w:rsid w:val="00550998"/>
    <w:rsid w:val="005570B5"/>
    <w:rsid w:val="00563FDF"/>
    <w:rsid w:val="00567E18"/>
    <w:rsid w:val="00575F5F"/>
    <w:rsid w:val="00581805"/>
    <w:rsid w:val="00585F76"/>
    <w:rsid w:val="005A2220"/>
    <w:rsid w:val="005A34E4"/>
    <w:rsid w:val="005B17F2"/>
    <w:rsid w:val="005B7FB0"/>
    <w:rsid w:val="005C119F"/>
    <w:rsid w:val="005C35A5"/>
    <w:rsid w:val="005C577C"/>
    <w:rsid w:val="005D0621"/>
    <w:rsid w:val="005D1E27"/>
    <w:rsid w:val="005E022E"/>
    <w:rsid w:val="005E5215"/>
    <w:rsid w:val="005F7F7E"/>
    <w:rsid w:val="00614693"/>
    <w:rsid w:val="00623C2F"/>
    <w:rsid w:val="00632A88"/>
    <w:rsid w:val="00633578"/>
    <w:rsid w:val="00637068"/>
    <w:rsid w:val="00642543"/>
    <w:rsid w:val="00650299"/>
    <w:rsid w:val="00650811"/>
    <w:rsid w:val="00661D3E"/>
    <w:rsid w:val="0066325F"/>
    <w:rsid w:val="00667249"/>
    <w:rsid w:val="0068058F"/>
    <w:rsid w:val="00692627"/>
    <w:rsid w:val="00695C14"/>
    <w:rsid w:val="006969E7"/>
    <w:rsid w:val="006A3643"/>
    <w:rsid w:val="006C2A29"/>
    <w:rsid w:val="006C64CF"/>
    <w:rsid w:val="006D17B1"/>
    <w:rsid w:val="006D6619"/>
    <w:rsid w:val="006D708A"/>
    <w:rsid w:val="006E14C1"/>
    <w:rsid w:val="006F0292"/>
    <w:rsid w:val="006F1881"/>
    <w:rsid w:val="006F416B"/>
    <w:rsid w:val="006F519B"/>
    <w:rsid w:val="0070273D"/>
    <w:rsid w:val="00702EDA"/>
    <w:rsid w:val="00713675"/>
    <w:rsid w:val="00715823"/>
    <w:rsid w:val="00737B93"/>
    <w:rsid w:val="00745BF0"/>
    <w:rsid w:val="00747260"/>
    <w:rsid w:val="00751DB6"/>
    <w:rsid w:val="007615FE"/>
    <w:rsid w:val="0076655C"/>
    <w:rsid w:val="007717F1"/>
    <w:rsid w:val="007742DC"/>
    <w:rsid w:val="0079103E"/>
    <w:rsid w:val="00791437"/>
    <w:rsid w:val="007A6E3C"/>
    <w:rsid w:val="007B0C2C"/>
    <w:rsid w:val="007B278E"/>
    <w:rsid w:val="007C1201"/>
    <w:rsid w:val="007C5588"/>
    <w:rsid w:val="007C5C23"/>
    <w:rsid w:val="007E2A26"/>
    <w:rsid w:val="007E2EBB"/>
    <w:rsid w:val="007F2348"/>
    <w:rsid w:val="00803F07"/>
    <w:rsid w:val="0080749A"/>
    <w:rsid w:val="00821AAF"/>
    <w:rsid w:val="00821FB8"/>
    <w:rsid w:val="00822ACD"/>
    <w:rsid w:val="008416F0"/>
    <w:rsid w:val="00852C00"/>
    <w:rsid w:val="0085529E"/>
    <w:rsid w:val="00855C66"/>
    <w:rsid w:val="00871EE4"/>
    <w:rsid w:val="0087787F"/>
    <w:rsid w:val="008858F9"/>
    <w:rsid w:val="008B293F"/>
    <w:rsid w:val="008B7371"/>
    <w:rsid w:val="008D3DDB"/>
    <w:rsid w:val="008D4BE8"/>
    <w:rsid w:val="008F573F"/>
    <w:rsid w:val="009034EC"/>
    <w:rsid w:val="00905DC7"/>
    <w:rsid w:val="009138DD"/>
    <w:rsid w:val="0093067A"/>
    <w:rsid w:val="00935A4B"/>
    <w:rsid w:val="00941C60"/>
    <w:rsid w:val="00966D42"/>
    <w:rsid w:val="00971689"/>
    <w:rsid w:val="00973E90"/>
    <w:rsid w:val="00975B07"/>
    <w:rsid w:val="00980B4A"/>
    <w:rsid w:val="00984550"/>
    <w:rsid w:val="00994D7D"/>
    <w:rsid w:val="009A2B5D"/>
    <w:rsid w:val="009A2C46"/>
    <w:rsid w:val="009A3AA5"/>
    <w:rsid w:val="009A4FF7"/>
    <w:rsid w:val="009B1C9C"/>
    <w:rsid w:val="009B40DF"/>
    <w:rsid w:val="009E3D0A"/>
    <w:rsid w:val="009E51FC"/>
    <w:rsid w:val="009F1D28"/>
    <w:rsid w:val="009F6648"/>
    <w:rsid w:val="009F7618"/>
    <w:rsid w:val="00A04D23"/>
    <w:rsid w:val="00A06766"/>
    <w:rsid w:val="00A13765"/>
    <w:rsid w:val="00A200B9"/>
    <w:rsid w:val="00A21B12"/>
    <w:rsid w:val="00A23F80"/>
    <w:rsid w:val="00A44635"/>
    <w:rsid w:val="00A46E98"/>
    <w:rsid w:val="00A6352B"/>
    <w:rsid w:val="00A701B5"/>
    <w:rsid w:val="00A714BB"/>
    <w:rsid w:val="00A912C7"/>
    <w:rsid w:val="00A92D8F"/>
    <w:rsid w:val="00A970CB"/>
    <w:rsid w:val="00AB2988"/>
    <w:rsid w:val="00AB7999"/>
    <w:rsid w:val="00AC6F4C"/>
    <w:rsid w:val="00AD3292"/>
    <w:rsid w:val="00AE4793"/>
    <w:rsid w:val="00AE7826"/>
    <w:rsid w:val="00AE7AF0"/>
    <w:rsid w:val="00AF08D4"/>
    <w:rsid w:val="00B20FF6"/>
    <w:rsid w:val="00B31C34"/>
    <w:rsid w:val="00B500CA"/>
    <w:rsid w:val="00B51E7D"/>
    <w:rsid w:val="00B558E1"/>
    <w:rsid w:val="00B55BBE"/>
    <w:rsid w:val="00B7799F"/>
    <w:rsid w:val="00B80699"/>
    <w:rsid w:val="00B828C4"/>
    <w:rsid w:val="00B86314"/>
    <w:rsid w:val="00BA1C2E"/>
    <w:rsid w:val="00BC144C"/>
    <w:rsid w:val="00BC200B"/>
    <w:rsid w:val="00BC2645"/>
    <w:rsid w:val="00BC4756"/>
    <w:rsid w:val="00BC69A4"/>
    <w:rsid w:val="00BE0680"/>
    <w:rsid w:val="00BE305F"/>
    <w:rsid w:val="00BE7BA3"/>
    <w:rsid w:val="00BF5682"/>
    <w:rsid w:val="00BF7B09"/>
    <w:rsid w:val="00C20361"/>
    <w:rsid w:val="00C20A95"/>
    <w:rsid w:val="00C23F9E"/>
    <w:rsid w:val="00C2692F"/>
    <w:rsid w:val="00C3207C"/>
    <w:rsid w:val="00C400E1"/>
    <w:rsid w:val="00C41187"/>
    <w:rsid w:val="00C44D18"/>
    <w:rsid w:val="00C50494"/>
    <w:rsid w:val="00C63C31"/>
    <w:rsid w:val="00C757A0"/>
    <w:rsid w:val="00C760DE"/>
    <w:rsid w:val="00C82630"/>
    <w:rsid w:val="00C85B4E"/>
    <w:rsid w:val="00C907F7"/>
    <w:rsid w:val="00CA2103"/>
    <w:rsid w:val="00CB5BC0"/>
    <w:rsid w:val="00CB647A"/>
    <w:rsid w:val="00CB6B99"/>
    <w:rsid w:val="00CC5157"/>
    <w:rsid w:val="00CD1511"/>
    <w:rsid w:val="00CE4C87"/>
    <w:rsid w:val="00CE544A"/>
    <w:rsid w:val="00CE5832"/>
    <w:rsid w:val="00D11E1C"/>
    <w:rsid w:val="00D160B0"/>
    <w:rsid w:val="00D17F94"/>
    <w:rsid w:val="00D223FC"/>
    <w:rsid w:val="00D23C10"/>
    <w:rsid w:val="00D252C0"/>
    <w:rsid w:val="00D26D1E"/>
    <w:rsid w:val="00D474CF"/>
    <w:rsid w:val="00D47648"/>
    <w:rsid w:val="00D5547E"/>
    <w:rsid w:val="00D65B6C"/>
    <w:rsid w:val="00D6683E"/>
    <w:rsid w:val="00DA25BE"/>
    <w:rsid w:val="00DA413F"/>
    <w:rsid w:val="00DA4584"/>
    <w:rsid w:val="00DA614B"/>
    <w:rsid w:val="00DA7B94"/>
    <w:rsid w:val="00DC3060"/>
    <w:rsid w:val="00DC5D6F"/>
    <w:rsid w:val="00DE0FB2"/>
    <w:rsid w:val="00DF0620"/>
    <w:rsid w:val="00DF093E"/>
    <w:rsid w:val="00E01F42"/>
    <w:rsid w:val="00E0724D"/>
    <w:rsid w:val="00E206D6"/>
    <w:rsid w:val="00E32416"/>
    <w:rsid w:val="00E3366E"/>
    <w:rsid w:val="00E351A0"/>
    <w:rsid w:val="00E42CD9"/>
    <w:rsid w:val="00E52086"/>
    <w:rsid w:val="00E5346E"/>
    <w:rsid w:val="00E543A6"/>
    <w:rsid w:val="00E60479"/>
    <w:rsid w:val="00E61D73"/>
    <w:rsid w:val="00E73684"/>
    <w:rsid w:val="00E818D6"/>
    <w:rsid w:val="00E87F7A"/>
    <w:rsid w:val="00E96BD7"/>
    <w:rsid w:val="00EA0DB1"/>
    <w:rsid w:val="00EA0EE9"/>
    <w:rsid w:val="00EB5CB5"/>
    <w:rsid w:val="00ED16B1"/>
    <w:rsid w:val="00ED52CA"/>
    <w:rsid w:val="00ED5860"/>
    <w:rsid w:val="00EE35C9"/>
    <w:rsid w:val="00F05ECA"/>
    <w:rsid w:val="00F3566E"/>
    <w:rsid w:val="00F375FB"/>
    <w:rsid w:val="00F41AC1"/>
    <w:rsid w:val="00F4367A"/>
    <w:rsid w:val="00F445B1"/>
    <w:rsid w:val="00F45CD4"/>
    <w:rsid w:val="00F66DCA"/>
    <w:rsid w:val="00F70148"/>
    <w:rsid w:val="00F74F53"/>
    <w:rsid w:val="00F7606D"/>
    <w:rsid w:val="00F81670"/>
    <w:rsid w:val="00F82024"/>
    <w:rsid w:val="00F8217B"/>
    <w:rsid w:val="00F83746"/>
    <w:rsid w:val="00F95BC9"/>
    <w:rsid w:val="00FA624C"/>
    <w:rsid w:val="00FD0FAC"/>
    <w:rsid w:val="00FD1DFA"/>
    <w:rsid w:val="00FD4966"/>
    <w:rsid w:val="00FD7C0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9B2C302-0797-4177-AF5B-F7746099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uiPriority="11"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8416F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rsid w:val="00E96BD7"/>
    <w:pPr>
      <w:spacing w:after="120"/>
    </w:pPr>
    <w:rPr>
      <w:color w:val="000000"/>
      <w:sz w:val="24"/>
      <w:szCs w:val="24"/>
      <w:lang w:eastAsia="en-US"/>
    </w:rPr>
  </w:style>
  <w:style w:type="paragraph" w:customStyle="1" w:styleId="ColorfulList-Accent11">
    <w:name w:val="Colorful List - Accent 11"/>
    <w:basedOn w:val="Normal"/>
    <w:link w:val="ColorfulList-Accent1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DarkList-Accent2">
    <w:name w:val="Dark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olorfulShading-Accent11">
    <w:name w:val="Colorful Shading - Accent 11"/>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customStyle="1" w:styleId="ColorfulGrid-Accent11">
    <w:name w:val="Colorful Grid - Accent 11"/>
    <w:basedOn w:val="Normal"/>
    <w:next w:val="Normal"/>
    <w:link w:val="ColorfulGrid-Accent1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ColorfulGrid-Accent1Char">
    <w:name w:val="Colorful Grid - Accent 1 Char"/>
    <w:link w:val="ColorfulGrid-Accent11"/>
    <w:uiPriority w:val="29"/>
    <w:rsid w:val="004A6D2F"/>
    <w:rPr>
      <w:rFonts w:ascii="Arial" w:hAnsi="Arial"/>
      <w:i/>
      <w:iCs/>
      <w:color w:val="000000"/>
      <w:sz w:val="24"/>
      <w:szCs w:val="24"/>
      <w:lang w:eastAsia="en-US"/>
    </w:rPr>
  </w:style>
  <w:style w:type="paragraph" w:styleId="ListParagraph">
    <w:name w:val="List Paragraph"/>
    <w:basedOn w:val="Normal"/>
    <w:uiPriority w:val="34"/>
    <w:qFormat/>
    <w:rsid w:val="003935C1"/>
    <w:pPr>
      <w:widowControl w:val="0"/>
      <w:autoSpaceDE w:val="0"/>
      <w:autoSpaceDN w:val="0"/>
      <w:spacing w:before="54" w:after="0"/>
      <w:ind w:left="763" w:hanging="360"/>
    </w:pPr>
    <w:rPr>
      <w:rFonts w:ascii="Calibri" w:eastAsia="Calibri" w:hAnsi="Calibri" w:cs="Calibri"/>
      <w:color w:val="auto"/>
      <w:sz w:val="22"/>
      <w:szCs w:val="22"/>
      <w:lang w:bidi="en-GB"/>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ColorfulList-Accent11"/>
    <w:link w:val="bParagraphtextChar"/>
    <w:qFormat/>
    <w:rsid w:val="004268B9"/>
  </w:style>
  <w:style w:type="paragraph" w:styleId="Caption">
    <w:name w:val="caption"/>
    <w:basedOn w:val="Normal"/>
    <w:next w:val="Normal"/>
    <w:qFormat/>
    <w:rsid w:val="0093067A"/>
    <w:pPr>
      <w:spacing w:before="120"/>
      <w:jc w:val="center"/>
    </w:pPr>
    <w:rPr>
      <w:b/>
      <w:bCs/>
      <w:sz w:val="20"/>
      <w:szCs w:val="20"/>
    </w:rPr>
  </w:style>
  <w:style w:type="character" w:customStyle="1" w:styleId="ColorfulList-Accent1Char">
    <w:name w:val="Colorful List - Accent 1 Char"/>
    <w:link w:val="ColorfulList-Accent11"/>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Heading3Char">
    <w:name w:val="Heading 3 Char"/>
    <w:link w:val="Heading3"/>
    <w:semiHidden/>
    <w:rsid w:val="008416F0"/>
    <w:rPr>
      <w:rFonts w:ascii="Calibri Light" w:eastAsia="Times New Roman" w:hAnsi="Calibri Light" w:cs="Times New Roman"/>
      <w:b/>
      <w:bCs/>
      <w:color w:val="000000"/>
      <w:sz w:val="26"/>
      <w:szCs w:val="26"/>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Revision">
    <w:name w:val="Revision"/>
    <w:hidden/>
    <w:uiPriority w:val="99"/>
    <w:semiHidden/>
    <w:rsid w:val="001837F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536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2689498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9459631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4F35-3426-4F57-9080-327958F5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F40C8D9C</Template>
  <TotalTime>49</TotalTime>
  <Pages>5</Pages>
  <Words>1390</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TYRELL Lucy</cp:lastModifiedBy>
  <cp:revision>3</cp:revision>
  <cp:lastPrinted>2019-07-05T14:56:00Z</cp:lastPrinted>
  <dcterms:created xsi:type="dcterms:W3CDTF">2022-07-08T07:52:00Z</dcterms:created>
  <dcterms:modified xsi:type="dcterms:W3CDTF">2022-07-08T14:04:00Z</dcterms:modified>
</cp:coreProperties>
</file>